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333" w14:textId="1AAB8D70" w:rsidR="00A74A47" w:rsidRPr="00242A8B" w:rsidRDefault="00A74A47" w:rsidP="00242A8B">
      <w:pPr>
        <w:rPr>
          <w:rFonts w:cstheme="minorHAnsi"/>
        </w:rPr>
      </w:pPr>
    </w:p>
    <w:p w14:paraId="6E14043C" w14:textId="77777777" w:rsidR="006C6585" w:rsidRPr="00242A8B" w:rsidRDefault="006C6585" w:rsidP="00242A8B">
      <w:pPr>
        <w:rPr>
          <w:rFonts w:cstheme="minorHAnsi"/>
        </w:rPr>
      </w:pPr>
    </w:p>
    <w:p w14:paraId="10F3639E" w14:textId="61B8771C" w:rsidR="006C6585" w:rsidRPr="00242A8B" w:rsidRDefault="006C6585" w:rsidP="00242A8B">
      <w:pPr>
        <w:jc w:val="right"/>
        <w:rPr>
          <w:rFonts w:cstheme="minorHAnsi"/>
        </w:rPr>
      </w:pPr>
      <w:r w:rsidRPr="00242A8B">
        <w:rPr>
          <w:rFonts w:cstheme="minorHAnsi"/>
        </w:rPr>
        <w:tab/>
      </w:r>
      <w:r w:rsidR="005A1863" w:rsidRPr="00242A8B">
        <w:rPr>
          <w:rFonts w:cstheme="minorHAnsi"/>
        </w:rPr>
        <w:t>202</w:t>
      </w:r>
      <w:r w:rsidR="00FF28D1" w:rsidRPr="00242A8B">
        <w:rPr>
          <w:rFonts w:cstheme="minorHAnsi"/>
        </w:rPr>
        <w:t>3</w:t>
      </w:r>
      <w:r w:rsidR="005A1863" w:rsidRPr="00242A8B">
        <w:rPr>
          <w:rFonts w:cstheme="minorHAnsi"/>
        </w:rPr>
        <w:t>-</w:t>
      </w:r>
      <w:r w:rsidR="00FF28D1" w:rsidRPr="00242A8B">
        <w:rPr>
          <w:rFonts w:cstheme="minorHAnsi"/>
        </w:rPr>
        <w:t>0</w:t>
      </w:r>
      <w:r w:rsidR="00AC6D52">
        <w:rPr>
          <w:rFonts w:cstheme="minorHAnsi"/>
        </w:rPr>
        <w:t>8</w:t>
      </w:r>
      <w:r w:rsidR="005A1863" w:rsidRPr="00242A8B">
        <w:rPr>
          <w:rFonts w:cstheme="minorHAnsi"/>
        </w:rPr>
        <w:t>-</w:t>
      </w:r>
      <w:r w:rsidR="00372265">
        <w:rPr>
          <w:rFonts w:cstheme="minorHAnsi"/>
        </w:rPr>
        <w:t>2</w:t>
      </w:r>
      <w:r w:rsidR="00F578DB">
        <w:rPr>
          <w:rFonts w:cstheme="minorHAnsi"/>
        </w:rPr>
        <w:t>3</w:t>
      </w:r>
    </w:p>
    <w:p w14:paraId="64415493" w14:textId="77777777" w:rsidR="006C6585" w:rsidRPr="00242A8B" w:rsidRDefault="006C6585" w:rsidP="00242A8B">
      <w:pPr>
        <w:rPr>
          <w:rFonts w:cstheme="minorHAnsi"/>
        </w:rPr>
      </w:pPr>
    </w:p>
    <w:p w14:paraId="087980F7" w14:textId="0701BCB5" w:rsidR="00FF6F90" w:rsidRPr="00242A8B" w:rsidRDefault="00736CCF" w:rsidP="002D0D6A">
      <w:pPr>
        <w:rPr>
          <w:rFonts w:cstheme="minorHAnsi"/>
        </w:rPr>
      </w:pPr>
      <w:r>
        <w:rPr>
          <w:rFonts w:cstheme="minorHAnsi"/>
        </w:rPr>
        <w:t>Boverket</w:t>
      </w:r>
      <w:r w:rsidR="005A1863" w:rsidRPr="00242A8B">
        <w:rPr>
          <w:rFonts w:cstheme="minorHAnsi"/>
        </w:rPr>
        <w:br/>
      </w:r>
      <w:hyperlink r:id="rId11" w:history="1">
        <w:r w:rsidR="002D0D6A" w:rsidRPr="00B031C0">
          <w:rPr>
            <w:rStyle w:val="Hyperlnk"/>
            <w:rFonts w:cstheme="minorHAnsi"/>
          </w:rPr>
          <w:t>remiss@boverket.se</w:t>
        </w:r>
      </w:hyperlink>
      <w:r w:rsidR="002D0D6A">
        <w:rPr>
          <w:rFonts w:cstheme="minorHAnsi"/>
        </w:rPr>
        <w:t xml:space="preserve"> </w:t>
      </w:r>
    </w:p>
    <w:p w14:paraId="72D17BD8" w14:textId="69890DF8" w:rsidR="00242A8B" w:rsidRDefault="00242A8B" w:rsidP="006C6585">
      <w:pPr>
        <w:tabs>
          <w:tab w:val="left" w:pos="6804"/>
        </w:tabs>
        <w:rPr>
          <w:b/>
          <w:bCs/>
        </w:rPr>
      </w:pPr>
    </w:p>
    <w:p w14:paraId="5669D03C" w14:textId="77777777" w:rsidR="00242A8B" w:rsidRDefault="00242A8B" w:rsidP="006C6585">
      <w:pPr>
        <w:tabs>
          <w:tab w:val="left" w:pos="6804"/>
        </w:tabs>
        <w:rPr>
          <w:b/>
          <w:bCs/>
        </w:rPr>
      </w:pPr>
    </w:p>
    <w:p w14:paraId="1682DE24" w14:textId="68ED46BA" w:rsidR="005A1863" w:rsidRDefault="00D252FA" w:rsidP="00EF161D">
      <w:pPr>
        <w:tabs>
          <w:tab w:val="left" w:pos="6804"/>
        </w:tabs>
      </w:pPr>
      <w:r>
        <w:rPr>
          <w:b/>
          <w:bCs/>
        </w:rPr>
        <w:t xml:space="preserve">Remissyttrande på </w:t>
      </w:r>
      <w:r w:rsidR="00744611" w:rsidRPr="00744611">
        <w:rPr>
          <w:b/>
          <w:bCs/>
        </w:rPr>
        <w:t>”</w:t>
      </w:r>
      <w:r w:rsidR="00EF161D" w:rsidRPr="00EF161D">
        <w:t xml:space="preserve"> </w:t>
      </w:r>
      <w:r w:rsidR="0073475D" w:rsidRPr="0073475D">
        <w:rPr>
          <w:b/>
          <w:bCs/>
        </w:rPr>
        <w:t>Boverkets förslag till föreskrifter och allmänna råd om säkerhet i händelse av brand i byggnader</w:t>
      </w:r>
      <w:r w:rsidR="00681F0A">
        <w:rPr>
          <w:b/>
          <w:bCs/>
        </w:rPr>
        <w:t xml:space="preserve">” med </w:t>
      </w:r>
      <w:r w:rsidR="00681F0A" w:rsidRPr="00681F0A">
        <w:rPr>
          <w:b/>
          <w:bCs/>
        </w:rPr>
        <w:t>diarienummer 31/2022</w:t>
      </w:r>
    </w:p>
    <w:p w14:paraId="30EA9188" w14:textId="38DA1640" w:rsidR="005A1863" w:rsidRDefault="005A1863" w:rsidP="006C6585">
      <w:pPr>
        <w:tabs>
          <w:tab w:val="left" w:pos="6804"/>
        </w:tabs>
      </w:pPr>
    </w:p>
    <w:p w14:paraId="769D8686" w14:textId="42A17F30" w:rsidR="005A1863" w:rsidRDefault="005A1863" w:rsidP="005A1863">
      <w:pPr>
        <w:tabs>
          <w:tab w:val="left" w:pos="6804"/>
        </w:tabs>
      </w:pPr>
      <w:r w:rsidRPr="001B119E">
        <w:rPr>
          <w:i/>
          <w:iCs/>
        </w:rPr>
        <w:t>Trä- och Möbelföretagen (TMF) är bransch- och arbetsgivarorganisationen för hela den träförädlande industrin och möbelindustrin i Sverige. Vi bygger och inreder Sverige. Du möter våra produkter dagligen – från småhus och trappor till designmöbler och badrum. TMF företräder cirka 650 medlemsföretag som sammanlagt sysselsätter cirka 30 000 anställda.</w:t>
      </w:r>
      <w:r>
        <w:t xml:space="preserve"> </w:t>
      </w:r>
    </w:p>
    <w:p w14:paraId="14EA68DF" w14:textId="2C8D6864" w:rsidR="009A05EC" w:rsidRDefault="009A05EC" w:rsidP="005A1863">
      <w:pPr>
        <w:tabs>
          <w:tab w:val="left" w:pos="6804"/>
        </w:tabs>
        <w:rPr>
          <w:b/>
          <w:bCs/>
        </w:rPr>
      </w:pPr>
    </w:p>
    <w:p w14:paraId="3F2901DB" w14:textId="77777777" w:rsidR="004D6827" w:rsidRPr="00BB3DB0" w:rsidRDefault="004D6827" w:rsidP="004D6827">
      <w:pPr>
        <w:rPr>
          <w:rFonts w:cs="Arial Unicode MS"/>
          <w:b/>
          <w:bCs/>
          <w:szCs w:val="22"/>
        </w:rPr>
      </w:pPr>
      <w:r w:rsidRPr="00BB3DB0">
        <w:rPr>
          <w:rFonts w:cs="Arial Unicode MS"/>
          <w:b/>
          <w:bCs/>
          <w:szCs w:val="22"/>
        </w:rPr>
        <w:t>SPECIFIKA SYNPUNKTER</w:t>
      </w:r>
    </w:p>
    <w:p w14:paraId="23391284" w14:textId="77777777" w:rsidR="004D6827" w:rsidRPr="003B09B9" w:rsidRDefault="004D6827" w:rsidP="004D6827">
      <w:pPr>
        <w:rPr>
          <w:rFonts w:cs="Arial Unicode MS"/>
          <w:b/>
          <w:szCs w:val="22"/>
        </w:rPr>
      </w:pPr>
    </w:p>
    <w:p w14:paraId="249502CD" w14:textId="2DF78D0A" w:rsidR="004D6827" w:rsidRPr="007B6694" w:rsidRDefault="00057C43" w:rsidP="004D6827">
      <w:pPr>
        <w:rPr>
          <w:rFonts w:cs="Arial Unicode MS"/>
          <w:b/>
          <w:szCs w:val="22"/>
        </w:rPr>
      </w:pPr>
      <w:r w:rsidRPr="007B6694">
        <w:rPr>
          <w:rFonts w:cs="Arial Unicode MS"/>
          <w:b/>
          <w:szCs w:val="22"/>
        </w:rPr>
        <w:t>2 kap. Dimensionerande förutsättningar</w:t>
      </w:r>
      <w:r w:rsidR="007B6694" w:rsidRPr="007B6694">
        <w:rPr>
          <w:rFonts w:cs="Arial Unicode MS"/>
          <w:b/>
          <w:szCs w:val="22"/>
        </w:rPr>
        <w:t>, …</w:t>
      </w:r>
    </w:p>
    <w:p w14:paraId="03992B62" w14:textId="30C073D1" w:rsidR="004D6827" w:rsidRDefault="004D6827" w:rsidP="004D6827">
      <w:pPr>
        <w:rPr>
          <w:szCs w:val="22"/>
        </w:rPr>
      </w:pPr>
      <w:r w:rsidRPr="00A64D35">
        <w:rPr>
          <w:b/>
          <w:bCs/>
          <w:szCs w:val="22"/>
        </w:rPr>
        <w:t>2</w:t>
      </w:r>
      <w:r w:rsidR="00967454">
        <w:rPr>
          <w:b/>
          <w:bCs/>
          <w:szCs w:val="22"/>
        </w:rPr>
        <w:t xml:space="preserve"> </w:t>
      </w:r>
      <w:r w:rsidRPr="00A64D35">
        <w:rPr>
          <w:b/>
          <w:bCs/>
          <w:szCs w:val="22"/>
        </w:rPr>
        <w:t xml:space="preserve">§ </w:t>
      </w:r>
      <w:r w:rsidR="00967454">
        <w:rPr>
          <w:b/>
          <w:bCs/>
          <w:szCs w:val="22"/>
        </w:rPr>
        <w:br/>
      </w:r>
      <w:r w:rsidR="00B35398">
        <w:rPr>
          <w:b/>
          <w:bCs/>
          <w:szCs w:val="22"/>
        </w:rPr>
        <w:t xml:space="preserve">1. </w:t>
      </w:r>
      <w:r w:rsidR="009D04DE">
        <w:rPr>
          <w:b/>
          <w:bCs/>
          <w:szCs w:val="22"/>
        </w:rPr>
        <w:t>”</w:t>
      </w:r>
      <w:r w:rsidR="006F6DE0" w:rsidRPr="009D04DE">
        <w:rPr>
          <w:i/>
          <w:iCs/>
          <w:szCs w:val="22"/>
        </w:rPr>
        <w:t>Utrymmen där stommen är skyddad av automatisk vattensprinkl</w:t>
      </w:r>
      <w:r w:rsidR="00BD5757" w:rsidRPr="009D04DE">
        <w:rPr>
          <w:i/>
          <w:iCs/>
          <w:szCs w:val="22"/>
        </w:rPr>
        <w:t>eranlä</w:t>
      </w:r>
      <w:r w:rsidR="00E06983" w:rsidRPr="009D04DE">
        <w:rPr>
          <w:i/>
          <w:iCs/>
          <w:szCs w:val="22"/>
        </w:rPr>
        <w:t>g</w:t>
      </w:r>
      <w:r w:rsidR="00BD5757" w:rsidRPr="009D04DE">
        <w:rPr>
          <w:i/>
          <w:iCs/>
          <w:szCs w:val="22"/>
        </w:rPr>
        <w:t>gning under förutsättning att variabel brandbelastning är högst 600 MJ/m2</w:t>
      </w:r>
      <w:r w:rsidR="00D3430A" w:rsidRPr="009D04DE">
        <w:rPr>
          <w:i/>
          <w:iCs/>
          <w:szCs w:val="22"/>
        </w:rPr>
        <w:t xml:space="preserve"> och byggnaden har högst åtta plan ovan mark</w:t>
      </w:r>
      <w:r w:rsidR="00CC2A03">
        <w:rPr>
          <w:szCs w:val="22"/>
        </w:rPr>
        <w:t>.</w:t>
      </w:r>
      <w:r w:rsidR="009D04DE">
        <w:rPr>
          <w:szCs w:val="22"/>
        </w:rPr>
        <w:t>”</w:t>
      </w:r>
    </w:p>
    <w:p w14:paraId="2268C175" w14:textId="3B9A78BB" w:rsidR="009D5EE9" w:rsidRDefault="00CC2A03" w:rsidP="004D6827">
      <w:pPr>
        <w:rPr>
          <w:szCs w:val="22"/>
        </w:rPr>
      </w:pPr>
      <w:r>
        <w:rPr>
          <w:szCs w:val="22"/>
        </w:rPr>
        <w:t>Kravet på vattensprinkleranläggning</w:t>
      </w:r>
      <w:r w:rsidR="00A13830">
        <w:rPr>
          <w:szCs w:val="22"/>
        </w:rPr>
        <w:t xml:space="preserve"> </w:t>
      </w:r>
      <w:r w:rsidR="00867DEA">
        <w:rPr>
          <w:szCs w:val="22"/>
        </w:rPr>
        <w:t>medför en väsentlig ökning av kravnivån och sky</w:t>
      </w:r>
      <w:r w:rsidR="00F75227">
        <w:rPr>
          <w:szCs w:val="22"/>
        </w:rPr>
        <w:t>ddet av byggnaden på bekostnad av väsentligt ökade byggkostnade</w:t>
      </w:r>
      <w:r w:rsidR="002510F9">
        <w:rPr>
          <w:szCs w:val="22"/>
        </w:rPr>
        <w:t>r</w:t>
      </w:r>
      <w:r w:rsidR="00EE5DFB">
        <w:rPr>
          <w:szCs w:val="22"/>
        </w:rPr>
        <w:t>, ökat klimatavtryck och ökat underhållskostnader</w:t>
      </w:r>
      <w:r w:rsidR="002510F9">
        <w:rPr>
          <w:szCs w:val="22"/>
        </w:rPr>
        <w:t xml:space="preserve">. TMF förordar här att </w:t>
      </w:r>
      <w:r w:rsidR="009D5EE9">
        <w:rPr>
          <w:szCs w:val="22"/>
        </w:rPr>
        <w:t>Boverket</w:t>
      </w:r>
      <w:r w:rsidR="00A90A90">
        <w:rPr>
          <w:szCs w:val="22"/>
        </w:rPr>
        <w:t xml:space="preserve"> </w:t>
      </w:r>
      <w:r w:rsidR="009D5EE9">
        <w:rPr>
          <w:szCs w:val="22"/>
        </w:rPr>
        <w:t>i stället</w:t>
      </w:r>
      <w:r w:rsidR="00676AEC">
        <w:rPr>
          <w:szCs w:val="22"/>
        </w:rPr>
        <w:t xml:space="preserve"> föreskriver boendesprinkler som väsentligt öka</w:t>
      </w:r>
      <w:r w:rsidR="00A90A90">
        <w:rPr>
          <w:szCs w:val="22"/>
        </w:rPr>
        <w:t>r</w:t>
      </w:r>
      <w:r w:rsidR="00676AEC">
        <w:rPr>
          <w:szCs w:val="22"/>
        </w:rPr>
        <w:t xml:space="preserve"> skyddsnivån</w:t>
      </w:r>
      <w:r w:rsidR="00BC0803">
        <w:rPr>
          <w:szCs w:val="22"/>
        </w:rPr>
        <w:t xml:space="preserve"> i </w:t>
      </w:r>
      <w:r w:rsidR="00962E90">
        <w:rPr>
          <w:szCs w:val="22"/>
        </w:rPr>
        <w:t xml:space="preserve">bostäder oavsett </w:t>
      </w:r>
      <w:r w:rsidR="00BC0803">
        <w:rPr>
          <w:szCs w:val="22"/>
        </w:rPr>
        <w:t xml:space="preserve">brännbar </w:t>
      </w:r>
      <w:r w:rsidR="00962E90">
        <w:rPr>
          <w:szCs w:val="22"/>
        </w:rPr>
        <w:t>eller icke</w:t>
      </w:r>
      <w:r w:rsidR="007B46EB">
        <w:rPr>
          <w:szCs w:val="22"/>
        </w:rPr>
        <w:t xml:space="preserve"> brännbar </w:t>
      </w:r>
      <w:r w:rsidR="00BC0803">
        <w:rPr>
          <w:szCs w:val="22"/>
        </w:rPr>
        <w:t>stomme</w:t>
      </w:r>
      <w:r w:rsidR="007B46EB">
        <w:rPr>
          <w:szCs w:val="22"/>
        </w:rPr>
        <w:t>. Boendesprinkler</w:t>
      </w:r>
      <w:r w:rsidR="00376A80">
        <w:rPr>
          <w:szCs w:val="22"/>
        </w:rPr>
        <w:t xml:space="preserve"> gör huvudsakligen stor skillnad i </w:t>
      </w:r>
      <w:r w:rsidR="00BC0803">
        <w:rPr>
          <w:szCs w:val="22"/>
        </w:rPr>
        <w:t>brandens initiala fas då det även finns stor möjlighet att rädda liv.</w:t>
      </w:r>
      <w:r w:rsidR="00F00C8F">
        <w:rPr>
          <w:szCs w:val="22"/>
        </w:rPr>
        <w:t xml:space="preserve"> Flera försäkringsbolag har börjat ställa krav på boendesprinkler</w:t>
      </w:r>
      <w:r w:rsidR="004B7849">
        <w:rPr>
          <w:szCs w:val="22"/>
        </w:rPr>
        <w:t xml:space="preserve"> </w:t>
      </w:r>
      <w:r w:rsidR="006656F9">
        <w:rPr>
          <w:szCs w:val="22"/>
        </w:rPr>
        <w:t>vid brännbar stomme</w:t>
      </w:r>
      <w:r w:rsidR="00F572F5">
        <w:rPr>
          <w:szCs w:val="22"/>
        </w:rPr>
        <w:t xml:space="preserve"> </w:t>
      </w:r>
      <w:r w:rsidR="004B7849">
        <w:rPr>
          <w:szCs w:val="22"/>
        </w:rPr>
        <w:t>vilke</w:t>
      </w:r>
      <w:r w:rsidR="009E71CD">
        <w:rPr>
          <w:szCs w:val="22"/>
        </w:rPr>
        <w:t>t</w:t>
      </w:r>
      <w:r w:rsidR="004B7849">
        <w:rPr>
          <w:szCs w:val="22"/>
        </w:rPr>
        <w:t xml:space="preserve"> även de tycker är en rimlig nivå</w:t>
      </w:r>
      <w:r w:rsidR="009E71CD">
        <w:rPr>
          <w:szCs w:val="22"/>
        </w:rPr>
        <w:t xml:space="preserve">. Det vore därför bra med en samsyn på säkerhetsnivå och </w:t>
      </w:r>
      <w:r w:rsidR="00F12409">
        <w:rPr>
          <w:szCs w:val="22"/>
        </w:rPr>
        <w:t>erforderligt skyddsbehov mellan Boverket, försä</w:t>
      </w:r>
      <w:r w:rsidR="000551D3">
        <w:rPr>
          <w:szCs w:val="22"/>
        </w:rPr>
        <w:t xml:space="preserve">kringsbolagen och </w:t>
      </w:r>
      <w:r w:rsidR="009504B4">
        <w:rPr>
          <w:szCs w:val="22"/>
        </w:rPr>
        <w:t xml:space="preserve">trähusföretagen. </w:t>
      </w:r>
      <w:r w:rsidR="00FF13BC">
        <w:rPr>
          <w:szCs w:val="22"/>
        </w:rPr>
        <w:t>Tekniken med boendesprinkler har använts i USA sedan 1970-talet</w:t>
      </w:r>
      <w:r w:rsidR="004B7849">
        <w:rPr>
          <w:szCs w:val="22"/>
        </w:rPr>
        <w:t xml:space="preserve"> och </w:t>
      </w:r>
      <w:r w:rsidR="00993B33">
        <w:rPr>
          <w:szCs w:val="22"/>
        </w:rPr>
        <w:t>det finns där god statistik över dess</w:t>
      </w:r>
      <w:r w:rsidR="00A97C40">
        <w:rPr>
          <w:szCs w:val="22"/>
        </w:rPr>
        <w:t xml:space="preserve"> effekter på framför</w:t>
      </w:r>
      <w:r w:rsidR="006B0B87">
        <w:rPr>
          <w:szCs w:val="22"/>
        </w:rPr>
        <w:t xml:space="preserve"> </w:t>
      </w:r>
      <w:r w:rsidR="00A97C40">
        <w:rPr>
          <w:szCs w:val="22"/>
        </w:rPr>
        <w:t>allt minskade antal dödsbränder</w:t>
      </w:r>
      <w:r w:rsidR="004B000E">
        <w:rPr>
          <w:szCs w:val="22"/>
        </w:rPr>
        <w:t xml:space="preserve"> och minskade egendomsskador</w:t>
      </w:r>
      <w:r w:rsidR="00A97C40">
        <w:rPr>
          <w:szCs w:val="22"/>
        </w:rPr>
        <w:t>.</w:t>
      </w:r>
    </w:p>
    <w:p w14:paraId="34D3D7CA" w14:textId="27D259F5" w:rsidR="00D56E8B" w:rsidRDefault="00000000" w:rsidP="004D6827">
      <w:pPr>
        <w:rPr>
          <w:szCs w:val="22"/>
        </w:rPr>
      </w:pPr>
      <w:hyperlink r:id="rId12" w:history="1">
        <w:r w:rsidR="00802B13" w:rsidRPr="00877DA6">
          <w:rPr>
            <w:rStyle w:val="Hyperlnk"/>
            <w:szCs w:val="22"/>
          </w:rPr>
          <w:t>https://www.husbyggaren.se/boendesprinkler-en-enkel-teknik-som-raddar-liv-och-egendom/</w:t>
        </w:r>
      </w:hyperlink>
      <w:r w:rsidR="00802B13">
        <w:rPr>
          <w:szCs w:val="22"/>
        </w:rPr>
        <w:t xml:space="preserve"> </w:t>
      </w:r>
      <w:r w:rsidR="00B56398">
        <w:rPr>
          <w:szCs w:val="22"/>
        </w:rPr>
        <w:t xml:space="preserve">, </w:t>
      </w:r>
    </w:p>
    <w:p w14:paraId="47C38ACF" w14:textId="4500C130" w:rsidR="00CC2A03" w:rsidRDefault="00D56E8B" w:rsidP="004D6827">
      <w:pPr>
        <w:rPr>
          <w:szCs w:val="22"/>
        </w:rPr>
      </w:pPr>
      <w:r>
        <w:rPr>
          <w:szCs w:val="22"/>
        </w:rPr>
        <w:br/>
      </w:r>
      <w:hyperlink r:id="rId13" w:history="1">
        <w:r w:rsidR="00DB6FBF" w:rsidRPr="00877DA6">
          <w:rPr>
            <w:rStyle w:val="Hyperlnk"/>
            <w:szCs w:val="22"/>
          </w:rPr>
          <w:t>https://www.brandskyddsforeningen.se/webbshop/normer-och-regelverk/sbf-5012-regler-for-boendesprinkler/</w:t>
        </w:r>
      </w:hyperlink>
      <w:r w:rsidR="00B56398">
        <w:rPr>
          <w:szCs w:val="22"/>
        </w:rPr>
        <w:t xml:space="preserve"> </w:t>
      </w:r>
    </w:p>
    <w:p w14:paraId="28922BCD" w14:textId="77777777" w:rsidR="004D6827" w:rsidRPr="00A64D35" w:rsidRDefault="004D6827" w:rsidP="004D6827">
      <w:pPr>
        <w:rPr>
          <w:rFonts w:cs="Arial Unicode MS"/>
          <w:bCs/>
          <w:szCs w:val="22"/>
        </w:rPr>
      </w:pPr>
    </w:p>
    <w:p w14:paraId="0AA72806" w14:textId="2C839604" w:rsidR="004D6827" w:rsidRPr="003B09B9" w:rsidRDefault="00590C24" w:rsidP="004D6827">
      <w:pPr>
        <w:rPr>
          <w:rFonts w:cs="Arial Unicode MS"/>
          <w:b/>
          <w:szCs w:val="22"/>
        </w:rPr>
      </w:pPr>
      <w:r w:rsidRPr="00305306">
        <w:rPr>
          <w:szCs w:val="22"/>
        </w:rPr>
        <w:t>En konsekvens av införandet av krav på sprinkler i hu</w:t>
      </w:r>
      <w:r w:rsidR="00305306" w:rsidRPr="00305306">
        <w:rPr>
          <w:szCs w:val="22"/>
        </w:rPr>
        <w:t>s med brännbar s</w:t>
      </w:r>
      <w:r w:rsidR="00305306">
        <w:rPr>
          <w:szCs w:val="22"/>
        </w:rPr>
        <w:t>t</w:t>
      </w:r>
      <w:r w:rsidR="00305306" w:rsidRPr="00305306">
        <w:rPr>
          <w:szCs w:val="22"/>
        </w:rPr>
        <w:t>omme</w:t>
      </w:r>
      <w:r w:rsidR="00305306">
        <w:rPr>
          <w:szCs w:val="22"/>
        </w:rPr>
        <w:t xml:space="preserve"> är att det blir betydligt mindre risk</w:t>
      </w:r>
      <w:r w:rsidR="002B0678">
        <w:rPr>
          <w:szCs w:val="22"/>
        </w:rPr>
        <w:t xml:space="preserve"> </w:t>
      </w:r>
      <w:r w:rsidR="00235095">
        <w:rPr>
          <w:szCs w:val="22"/>
        </w:rPr>
        <w:t xml:space="preserve">för </w:t>
      </w:r>
      <w:r w:rsidR="006676FC">
        <w:rPr>
          <w:szCs w:val="22"/>
        </w:rPr>
        <w:t>dödsbränder i sådana hus jämfört med hus med icke brännbar</w:t>
      </w:r>
      <w:r w:rsidR="00081AB9">
        <w:rPr>
          <w:szCs w:val="22"/>
        </w:rPr>
        <w:t xml:space="preserve"> stomme där risken för dödsbränder blir betydligt högre</w:t>
      </w:r>
      <w:r w:rsidR="00A51288">
        <w:rPr>
          <w:szCs w:val="22"/>
        </w:rPr>
        <w:t>.</w:t>
      </w:r>
      <w:r w:rsidR="004D6827" w:rsidRPr="003B09B9">
        <w:rPr>
          <w:rFonts w:cs="Arial Unicode MS"/>
          <w:b/>
          <w:szCs w:val="22"/>
        </w:rPr>
        <w:br w:type="page"/>
      </w:r>
    </w:p>
    <w:p w14:paraId="39A2B528" w14:textId="7E535F02" w:rsidR="004D6827" w:rsidRDefault="00A00AD4" w:rsidP="004D6827">
      <w:pPr>
        <w:spacing w:after="160" w:line="259" w:lineRule="auto"/>
        <w:rPr>
          <w:szCs w:val="22"/>
        </w:rPr>
      </w:pPr>
      <w:r>
        <w:rPr>
          <w:rFonts w:eastAsia="Calibri"/>
          <w:b/>
          <w:bCs/>
          <w:color w:val="000000"/>
          <w:szCs w:val="22"/>
        </w:rPr>
        <w:lastRenderedPageBreak/>
        <w:t xml:space="preserve">42 </w:t>
      </w:r>
      <w:r w:rsidR="004D6827" w:rsidRPr="00860121">
        <w:rPr>
          <w:rFonts w:eastAsia="Calibri"/>
          <w:b/>
          <w:bCs/>
          <w:color w:val="000000"/>
          <w:szCs w:val="22"/>
        </w:rPr>
        <w:t xml:space="preserve">§ </w:t>
      </w:r>
      <w:r w:rsidR="004D6827" w:rsidRPr="00860121">
        <w:rPr>
          <w:b/>
          <w:bCs/>
          <w:szCs w:val="22"/>
        </w:rPr>
        <w:t>Fasad</w:t>
      </w:r>
      <w:r>
        <w:rPr>
          <w:b/>
          <w:bCs/>
          <w:szCs w:val="22"/>
        </w:rPr>
        <w:t xml:space="preserve">beklänad i </w:t>
      </w:r>
      <w:r w:rsidR="004D6827" w:rsidRPr="00860121">
        <w:rPr>
          <w:b/>
          <w:bCs/>
          <w:szCs w:val="22"/>
        </w:rPr>
        <w:t>byggnadsklass 2 och 3</w:t>
      </w:r>
      <w:r w:rsidR="004D6827" w:rsidRPr="003B09B9">
        <w:rPr>
          <w:szCs w:val="22"/>
        </w:rPr>
        <w:t xml:space="preserve"> </w:t>
      </w:r>
    </w:p>
    <w:p w14:paraId="320C9ACC" w14:textId="77777777" w:rsidR="004D6827" w:rsidRPr="00860121" w:rsidRDefault="004D6827" w:rsidP="004D6827">
      <w:pPr>
        <w:spacing w:after="160" w:line="259" w:lineRule="auto"/>
        <w:rPr>
          <w:rFonts w:eastAsia="Calibri"/>
          <w:b/>
          <w:bCs/>
          <w:color w:val="000000"/>
          <w:szCs w:val="22"/>
        </w:rPr>
      </w:pPr>
      <w:r w:rsidRPr="003B09B9">
        <w:rPr>
          <w:i/>
          <w:iCs/>
          <w:szCs w:val="22"/>
        </w:rPr>
        <w:t>”</w:t>
      </w:r>
      <w:r w:rsidRPr="003B09B9">
        <w:rPr>
          <w:rFonts w:eastAsia="Calibri"/>
          <w:i/>
          <w:iCs/>
          <w:color w:val="000000"/>
          <w:szCs w:val="22"/>
        </w:rPr>
        <w:t xml:space="preserve">Fasadbeklädnader i byggnader i byggnadsklass 2 och 3 ska vara utformade i lägst brandteknisk klass D-s2,d2. </w:t>
      </w:r>
    </w:p>
    <w:p w14:paraId="289B40BA" w14:textId="77777777" w:rsidR="004D6827" w:rsidRPr="003B09B9" w:rsidRDefault="004D6827" w:rsidP="004D6827">
      <w:pPr>
        <w:spacing w:after="160" w:line="259" w:lineRule="auto"/>
        <w:rPr>
          <w:rFonts w:eastAsia="Calibri"/>
          <w:i/>
          <w:iCs/>
          <w:color w:val="000000"/>
          <w:szCs w:val="22"/>
        </w:rPr>
      </w:pPr>
      <w:r w:rsidRPr="003B09B9">
        <w:rPr>
          <w:rFonts w:eastAsia="Calibri"/>
          <w:i/>
          <w:iCs/>
          <w:color w:val="000000"/>
          <w:szCs w:val="22"/>
        </w:rPr>
        <w:t>Trots första stycket får tältduk i tältbyggnader med enkelt skikt dukmaterial och som endast innehåller verksamhetsklass 1 eller 2A vara utformade i brandteknisk klass E.”</w:t>
      </w:r>
    </w:p>
    <w:p w14:paraId="670EF762" w14:textId="1C6C79DE" w:rsidR="004D6827" w:rsidRPr="00860121" w:rsidRDefault="004D6827" w:rsidP="004D6827">
      <w:pPr>
        <w:spacing w:after="160" w:line="259" w:lineRule="auto"/>
        <w:rPr>
          <w:rFonts w:ascii="Calibri" w:eastAsia="Calibri" w:hAnsi="Calibri"/>
          <w:szCs w:val="22"/>
        </w:rPr>
      </w:pPr>
      <w:r w:rsidRPr="003B09B9">
        <w:rPr>
          <w:rFonts w:eastAsia="Calibri"/>
          <w:color w:val="000000"/>
          <w:szCs w:val="22"/>
        </w:rPr>
        <w:t xml:space="preserve">Obehandlat trä klarar detta krav, vilket tros vara grunden till denna nivå på brandkrav. Brandprovning av några vanliga ytbehandlingar av träfasader har </w:t>
      </w:r>
      <w:r w:rsidRPr="003B09B9">
        <w:rPr>
          <w:rFonts w:eastAsia="Calibri"/>
          <w:color w:val="000000" w:themeColor="text1"/>
          <w:szCs w:val="22"/>
        </w:rPr>
        <w:t xml:space="preserve">däremot </w:t>
      </w:r>
      <w:r w:rsidRPr="003B09B9">
        <w:rPr>
          <w:rFonts w:eastAsia="Calibri"/>
          <w:color w:val="000000"/>
          <w:szCs w:val="22"/>
        </w:rPr>
        <w:t xml:space="preserve">visat att </w:t>
      </w:r>
      <w:r w:rsidR="00B1476E">
        <w:rPr>
          <w:rFonts w:eastAsia="Calibri"/>
          <w:color w:val="000000"/>
          <w:szCs w:val="22"/>
        </w:rPr>
        <w:t xml:space="preserve">några </w:t>
      </w:r>
      <w:r w:rsidR="009120C6">
        <w:rPr>
          <w:rFonts w:eastAsia="Calibri"/>
          <w:color w:val="000000"/>
          <w:szCs w:val="22"/>
        </w:rPr>
        <w:t>av dem</w:t>
      </w:r>
      <w:r w:rsidRPr="003B09B9">
        <w:rPr>
          <w:rFonts w:eastAsia="Calibri"/>
          <w:color w:val="000000"/>
          <w:szCs w:val="22"/>
        </w:rPr>
        <w:t xml:space="preserve"> inte klara</w:t>
      </w:r>
      <w:r w:rsidR="009120C6">
        <w:rPr>
          <w:rFonts w:eastAsia="Calibri"/>
          <w:color w:val="000000"/>
          <w:szCs w:val="22"/>
        </w:rPr>
        <w:t>r</w:t>
      </w:r>
      <w:r w:rsidRPr="003B09B9">
        <w:rPr>
          <w:rFonts w:eastAsia="Calibri"/>
          <w:color w:val="000000"/>
          <w:szCs w:val="22"/>
        </w:rPr>
        <w:t xml:space="preserve"> detta krav, </w:t>
      </w:r>
      <w:r w:rsidRPr="003B09B9">
        <w:rPr>
          <w:rFonts w:eastAsia="Calibri"/>
          <w:color w:val="000000" w:themeColor="text1"/>
          <w:szCs w:val="22"/>
        </w:rPr>
        <w:t xml:space="preserve">framför allt då mörkare kulörer. </w:t>
      </w:r>
      <w:r w:rsidRPr="003B09B9">
        <w:rPr>
          <w:rFonts w:eastAsia="Calibri"/>
          <w:color w:val="000000"/>
          <w:szCs w:val="22"/>
        </w:rPr>
        <w:t xml:space="preserve">Färgföretagen har arbetat och arbetar med utveckling och tester. Faktum är </w:t>
      </w:r>
      <w:r w:rsidRPr="003B09B9">
        <w:rPr>
          <w:rFonts w:eastAsia="Calibri"/>
          <w:color w:val="000000" w:themeColor="text1"/>
          <w:szCs w:val="22"/>
        </w:rPr>
        <w:t>än</w:t>
      </w:r>
      <w:r w:rsidRPr="003B09B9">
        <w:rPr>
          <w:rFonts w:eastAsia="Calibri"/>
          <w:color w:val="000000"/>
          <w:szCs w:val="22"/>
        </w:rPr>
        <w:t xml:space="preserve">dock att </w:t>
      </w:r>
      <w:r w:rsidRPr="003B09B9">
        <w:rPr>
          <w:rFonts w:eastAsia="Calibri"/>
          <w:color w:val="000000" w:themeColor="text1"/>
          <w:szCs w:val="22"/>
        </w:rPr>
        <w:t>flera</w:t>
      </w:r>
      <w:r w:rsidRPr="003B09B9">
        <w:rPr>
          <w:rFonts w:eastAsia="Calibri"/>
          <w:color w:val="000000"/>
          <w:szCs w:val="22"/>
        </w:rPr>
        <w:t xml:space="preserve"> målade träfasader inte klarar detta krav och har aldrig gjort det. </w:t>
      </w:r>
      <w:r w:rsidRPr="00860121">
        <w:rPr>
          <w:rFonts w:eastAsia="Calibri"/>
          <w:color w:val="000000"/>
          <w:szCs w:val="22"/>
        </w:rPr>
        <w:t>Krav på lägre brandklass bör gälla för fasader i byggnadsklass 2 och 3 som ej är över tre plan ovan mark och flertalet är oftast en- eller tvåplan.</w:t>
      </w:r>
    </w:p>
    <w:p w14:paraId="4435664F" w14:textId="77777777" w:rsidR="004D6827" w:rsidRPr="003B09B9" w:rsidRDefault="004D6827" w:rsidP="004D6827">
      <w:pPr>
        <w:rPr>
          <w:rFonts w:eastAsia="Calibri"/>
          <w:b/>
          <w:bCs/>
          <w:color w:val="000000"/>
          <w:szCs w:val="22"/>
        </w:rPr>
      </w:pPr>
    </w:p>
    <w:p w14:paraId="41FE5402" w14:textId="54E9A70B" w:rsidR="00A44C94" w:rsidRDefault="00A44C94" w:rsidP="005A1863">
      <w:pPr>
        <w:tabs>
          <w:tab w:val="left" w:pos="6804"/>
        </w:tabs>
        <w:rPr>
          <w:rFonts w:cstheme="minorHAnsi"/>
        </w:rPr>
      </w:pPr>
    </w:p>
    <w:p w14:paraId="29B903D6" w14:textId="1E137029" w:rsidR="005A1863" w:rsidRDefault="005A1863" w:rsidP="006C6585">
      <w:pPr>
        <w:tabs>
          <w:tab w:val="left" w:pos="6804"/>
        </w:tabs>
      </w:pPr>
      <w:r>
        <w:t xml:space="preserve">Frågor med anledning av detta remissvar kan ställas till </w:t>
      </w:r>
      <w:r w:rsidR="008111D2">
        <w:t>Anders Rosenkilde, chef teknisk utveckling</w:t>
      </w:r>
      <w:r w:rsidR="00C67C8D">
        <w:t xml:space="preserve">, </w:t>
      </w:r>
      <w:hyperlink r:id="rId14" w:history="1">
        <w:r w:rsidR="00C67C8D" w:rsidRPr="00B031C0">
          <w:rPr>
            <w:rStyle w:val="Hyperlnk"/>
          </w:rPr>
          <w:t>anders.rosenkilde@tmf.se</w:t>
        </w:r>
      </w:hyperlink>
      <w:r w:rsidR="00C67C8D">
        <w:t xml:space="preserve"> </w:t>
      </w:r>
      <w:r w:rsidR="00AA39B9">
        <w:t>.</w:t>
      </w:r>
    </w:p>
    <w:p w14:paraId="36255184" w14:textId="50B50D98" w:rsidR="005A1863" w:rsidRDefault="005A1863" w:rsidP="006C6585">
      <w:pPr>
        <w:tabs>
          <w:tab w:val="left" w:pos="6804"/>
        </w:tabs>
      </w:pPr>
    </w:p>
    <w:p w14:paraId="4CD7557D" w14:textId="7BF76B02" w:rsidR="005A1863" w:rsidRDefault="005A1863" w:rsidP="006C6585">
      <w:pPr>
        <w:tabs>
          <w:tab w:val="left" w:pos="6804"/>
        </w:tabs>
      </w:pPr>
    </w:p>
    <w:p w14:paraId="5DD11A52" w14:textId="73066E02" w:rsidR="005A1863" w:rsidRDefault="007B5C83" w:rsidP="006C6585">
      <w:pPr>
        <w:tabs>
          <w:tab w:val="left" w:pos="6804"/>
        </w:tabs>
      </w:pPr>
      <w:r>
        <w:rPr>
          <w:rFonts w:cstheme="minorHAnsi"/>
          <w:noProof/>
        </w:rPr>
        <w:drawing>
          <wp:inline distT="0" distB="0" distL="0" distR="0" wp14:anchorId="58B74746" wp14:editId="0A362EB6">
            <wp:extent cx="1356363" cy="637033"/>
            <wp:effectExtent l="0" t="0" r="0" b="0"/>
            <wp:docPr id="1" name="Bildobjekt 1" descr="En bild som visar skiss, Barnkonst, Linjekonst, handskrif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kiss, Barnkonst, Linjekonst, handskrift&#10;&#10;Automatiskt genererad beskrivn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6363" cy="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1318" w14:textId="77777777" w:rsidR="00F45772" w:rsidRDefault="00FF6F90" w:rsidP="006C6585">
      <w:pPr>
        <w:tabs>
          <w:tab w:val="left" w:pos="6804"/>
        </w:tabs>
      </w:pPr>
      <w:r>
        <w:t xml:space="preserve">David Johnsson, </w:t>
      </w:r>
    </w:p>
    <w:p w14:paraId="0166F57E" w14:textId="525748B4" w:rsidR="00EA1DD1" w:rsidRDefault="00F45772" w:rsidP="006C6585">
      <w:pPr>
        <w:tabs>
          <w:tab w:val="left" w:pos="6804"/>
        </w:tabs>
      </w:pPr>
      <w:r>
        <w:t>V</w:t>
      </w:r>
      <w:r w:rsidR="00FF6F90">
        <w:t>erkställande direktör</w:t>
      </w:r>
    </w:p>
    <w:p w14:paraId="2DFBF014" w14:textId="1187025C" w:rsidR="00F45772" w:rsidRPr="00A74A47" w:rsidRDefault="00F45772" w:rsidP="006C6585">
      <w:pPr>
        <w:tabs>
          <w:tab w:val="left" w:pos="6804"/>
        </w:tabs>
      </w:pPr>
      <w:r>
        <w:t>TMF Trä- och Möbelföretagen</w:t>
      </w:r>
    </w:p>
    <w:sectPr w:rsidR="00F45772" w:rsidRPr="00A74A47" w:rsidSect="00E87307">
      <w:headerReference w:type="default" r:id="rId16"/>
      <w:footerReference w:type="default" r:id="rId17"/>
      <w:pgSz w:w="11906" w:h="16838" w:code="9"/>
      <w:pgMar w:top="1661" w:right="1418" w:bottom="1560" w:left="1701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3434" w14:textId="77777777" w:rsidR="00EB3C48" w:rsidRDefault="00EB3C48" w:rsidP="00A74A47">
      <w:r>
        <w:separator/>
      </w:r>
    </w:p>
  </w:endnote>
  <w:endnote w:type="continuationSeparator" w:id="0">
    <w:p w14:paraId="04D6A444" w14:textId="77777777" w:rsidR="00EB3C48" w:rsidRDefault="00EB3C48" w:rsidP="00A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AFF" w:usb1="5000785B" w:usb2="00000000" w:usb3="00000000" w:csb0="000001BF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AB23" w14:textId="77777777" w:rsidR="004B4EFA" w:rsidRDefault="004B4EFA" w:rsidP="004B4EFA">
    <w:pPr>
      <w:ind w:left="-1276" w:right="-994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7649EE" wp14:editId="07FF051C">
              <wp:simplePos x="0" y="0"/>
              <wp:positionH relativeFrom="column">
                <wp:posOffset>-772022</wp:posOffset>
              </wp:positionH>
              <wp:positionV relativeFrom="paragraph">
                <wp:posOffset>221035</wp:posOffset>
              </wp:positionV>
              <wp:extent cx="6907696" cy="813435"/>
              <wp:effectExtent l="0" t="0" r="7620" b="571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7696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C8974" w14:textId="77777777" w:rsidR="000877B0" w:rsidRPr="005A1863" w:rsidRDefault="000877B0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HUVUDKONTOR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Trä- och Möbelföretagen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JÖNKÖPING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Box 445, 551 16 Jönköping. </w:t>
                          </w:r>
                          <w:r w:rsidR="00067487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Tel:036-30 32 00 Fax: 036-30 32 99</w:t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ORGNR.</w:t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55 60 67-2924 (Arbio AB)</w:t>
                          </w:r>
                        </w:p>
                        <w:p w14:paraId="4B3206C0" w14:textId="77777777" w:rsidR="000877B0" w:rsidRPr="005A1863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Box 55525, 102 03 Stockholm</w:t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MALMÖ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 xml:space="preserve">Box 186, 201 21 Malmö. </w:t>
                          </w:r>
                          <w:r w:rsidR="00067487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040-35 25 00 Fax: 040-23 33 82</w:t>
                          </w:r>
                          <w:r w:rsidR="000877B0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80 20 03-57 73 (TMF)</w:t>
                          </w:r>
                        </w:p>
                        <w:p w14:paraId="5939C4E5" w14:textId="77777777" w:rsidR="000877B0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08-762 72 50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 w:rsidRPr="00765B11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UMEÅ</w:t>
                          </w:r>
                          <w:r w:rsidR="00067487" w:rsidRPr="00765B11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Sveagatan 8, 903 27 Umeå. 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090-71 82 81 Fax 090-77 43 50</w:t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Säte i Stockholm</w:t>
                          </w:r>
                        </w:p>
                        <w:p w14:paraId="18437A88" w14:textId="77777777" w:rsidR="000877B0" w:rsidRPr="00067487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color w:val="ED7218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Fax: 08-762 72 24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VÄXJÖ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Södra Järnvägsgatan 4a, 352 34 Växjö. 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Tel: 0470-74 84 00 Fax: 0470-74 84 99</w:t>
                          </w:r>
                          <w:r w:rsidR="000877B0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 w:rsidRPr="00067487">
                            <w:rPr>
                              <w:rFonts w:ascii="Helvetica" w:hAnsi="Helvetica" w:cs="Helvetica"/>
                              <w:color w:val="ED7218"/>
                              <w:sz w:val="13"/>
                              <w:szCs w:val="13"/>
                              <w:lang w:val="en-US"/>
                            </w:rPr>
                            <w:t>www.tmf.se</w:t>
                          </w:r>
                        </w:p>
                        <w:p w14:paraId="6FC0781D" w14:textId="77777777" w:rsidR="00765B11" w:rsidRPr="00067487" w:rsidRDefault="002B421C" w:rsidP="00765B11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Pr="00067487">
                              <w:rPr>
                                <w:rStyle w:val="Hyperlnk"/>
                                <w:rFonts w:ascii="Helvetica" w:hAnsi="Helvetica" w:cs="Helvetica"/>
                                <w:sz w:val="13"/>
                                <w:szCs w:val="13"/>
                                <w:lang w:val="en-US"/>
                              </w:rPr>
                              <w:t>info@tmf.se</w:t>
                            </w:r>
                          </w:hyperlink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ÖREBRO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Köpmangatan 23–25, 702 23 Örebro. Tel: 010-559 62 53</w:t>
                          </w:r>
                        </w:p>
                        <w:p w14:paraId="45CCE007" w14:textId="77777777" w:rsidR="00765B11" w:rsidRPr="00067487" w:rsidRDefault="00765B11" w:rsidP="00765B11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lang w:val="en-US"/>
                            </w:rPr>
                          </w:pPr>
                          <w:r w:rsidRPr="00067487">
                            <w:rPr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lang w:val="en-US"/>
                            </w:rPr>
                            <w:tab/>
                          </w:r>
                        </w:p>
                        <w:p w14:paraId="5FBB512C" w14:textId="77777777" w:rsidR="000877B0" w:rsidRPr="00067487" w:rsidRDefault="000877B0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  <w:p w14:paraId="3025DCA7" w14:textId="77777777" w:rsidR="000877B0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VÄXJÖ</w:t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Södra Järnvägsgatan 4a, 35234 Växjö. Tel: 0470-74 84 00 Fax: 0470-74 84 99</w:t>
                          </w:r>
                        </w:p>
                        <w:p w14:paraId="378EBA13" w14:textId="77777777" w:rsidR="000877B0" w:rsidRDefault="000877B0" w:rsidP="004B4E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649E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60.8pt;margin-top:17.4pt;width:543.9pt;height:6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" stroked="f">
              <v:textbox>
                <w:txbxContent>
                  <w:p w14:paraId="38FC8974" w14:textId="77777777" w:rsidR="000877B0" w:rsidRPr="005A1863" w:rsidRDefault="000877B0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HUVUDKONTOR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Trä- och Möbelföretagen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JÖNKÖPING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Box 445, 551 16 Jönköping. </w:t>
                    </w:r>
                    <w:r w:rsidR="00067487"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Tel:036-30 32 00 Fax: 036-30 32 99</w:t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ORGNR.</w:t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55 60 67-2924 (Arbio AB)</w:t>
                    </w:r>
                  </w:p>
                  <w:p w14:paraId="4B3206C0" w14:textId="77777777" w:rsidR="000877B0" w:rsidRPr="005A1863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Box 55525, 102 03 Stockholm</w:t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MALMÖ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 xml:space="preserve">Box 186, 201 21 Malmö. </w:t>
                    </w:r>
                    <w:r w:rsidR="00067487"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>Tel: 040-35 25 00 Fax: 040-23 33 82</w:t>
                    </w:r>
                    <w:r w:rsidR="000877B0"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80 20 03-57 73 (TMF)</w:t>
                    </w:r>
                  </w:p>
                  <w:p w14:paraId="5939C4E5" w14:textId="77777777" w:rsidR="000877B0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>Tel: 08-762 72 50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 w:rsidRPr="00765B11">
                      <w:rPr>
                        <w:rFonts w:ascii="Helvetica" w:hAnsi="Helvetica" w:cs="Helvetica"/>
                        <w:sz w:val="13"/>
                        <w:szCs w:val="13"/>
                      </w:rPr>
                      <w:t>UMEÅ</w:t>
                    </w:r>
                    <w:r w:rsidR="00067487" w:rsidRPr="00765B11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Sveagatan 8, 903 27 Umeå. 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Tel: 090-71 82 81 Fax 090-77 43 50</w:t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Säte i Stockholm</w:t>
                    </w:r>
                  </w:p>
                  <w:p w14:paraId="18437A88" w14:textId="77777777" w:rsidR="000877B0" w:rsidRPr="00067487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color w:val="ED7218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Fax: 08-762 72 24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VÄXJÖ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Södra Järnvägsgatan 4a, 352 34 Växjö. 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Tel: 0470-74 84 00 Fax: 0470-74 84 99</w:t>
                    </w:r>
                    <w:r w:rsidR="000877B0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 w:rsidRPr="00067487">
                      <w:rPr>
                        <w:rFonts w:ascii="Helvetica" w:hAnsi="Helvetica" w:cs="Helvetica"/>
                        <w:color w:val="ED7218"/>
                        <w:sz w:val="13"/>
                        <w:szCs w:val="13"/>
                        <w:lang w:val="en-US"/>
                      </w:rPr>
                      <w:t>www.tmf.se</w:t>
                    </w:r>
                  </w:p>
                  <w:p w14:paraId="6FC0781D" w14:textId="77777777" w:rsidR="00765B11" w:rsidRPr="00067487" w:rsidRDefault="002B421C" w:rsidP="00765B11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 xml:space="preserve">Mail: </w:t>
                    </w:r>
                    <w:hyperlink r:id="rId2" w:history="1">
                      <w:r w:rsidRPr="00067487">
                        <w:rPr>
                          <w:rStyle w:val="Hyperlnk"/>
                          <w:rFonts w:ascii="Helvetica" w:hAnsi="Helvetica" w:cs="Helvetica"/>
                          <w:sz w:val="13"/>
                          <w:szCs w:val="13"/>
                          <w:lang w:val="en-US"/>
                        </w:rPr>
                        <w:t>info@tmf.se</w:t>
                      </w:r>
                    </w:hyperlink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ÖREBRO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proofErr w:type="spellStart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Köpmangatan</w:t>
                    </w:r>
                    <w:proofErr w:type="spellEnd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 xml:space="preserve"> 23–25, 702 23 </w:t>
                    </w:r>
                    <w:proofErr w:type="spellStart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Örebro</w:t>
                    </w:r>
                    <w:proofErr w:type="spellEnd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. Tel: 010-559 62 53</w:t>
                    </w:r>
                  </w:p>
                  <w:p w14:paraId="45CCE007" w14:textId="77777777" w:rsidR="00765B11" w:rsidRPr="00067487" w:rsidRDefault="00765B11" w:rsidP="00765B11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lang w:val="en-US"/>
                      </w:rPr>
                    </w:pPr>
                    <w:r w:rsidRPr="00067487">
                      <w:rPr>
                        <w:lang w:val="en-US"/>
                      </w:rPr>
                      <w:tab/>
                    </w:r>
                    <w:r w:rsidRPr="00067487">
                      <w:rPr>
                        <w:lang w:val="en-US"/>
                      </w:rPr>
                      <w:tab/>
                    </w:r>
                    <w:r w:rsidRPr="00067487">
                      <w:rPr>
                        <w:lang w:val="en-US"/>
                      </w:rPr>
                      <w:tab/>
                    </w:r>
                  </w:p>
                  <w:p w14:paraId="5FBB512C" w14:textId="77777777" w:rsidR="000877B0" w:rsidRPr="00067487" w:rsidRDefault="000877B0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</w:p>
                  <w:p w14:paraId="3025DCA7" w14:textId="77777777" w:rsidR="000877B0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>VÄXJÖ</w:t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Södra Järnvägsgatan 4a, 35234 Växjö. Tel: 0470-74 84 00 Fax: 0470-74 84 99</w:t>
                    </w:r>
                  </w:p>
                  <w:p w14:paraId="378EBA13" w14:textId="77777777" w:rsidR="000877B0" w:rsidRDefault="000877B0" w:rsidP="004B4EFA"/>
                </w:txbxContent>
              </v:textbox>
            </v:shape>
          </w:pict>
        </mc:Fallback>
      </mc:AlternateContent>
    </w:r>
    <w:r w:rsidR="00000000">
      <w:pict w14:anchorId="5D73A7E3">
        <v:rect id="_x0000_i1025" style="width:541.8pt;height:.5pt" o:hrpct="980" o:hralign="center" o:hrstd="t" o:hr="t" fillcolor="#a0a0a0" stroked="f"/>
      </w:pict>
    </w:r>
  </w:p>
  <w:p w14:paraId="674A10BD" w14:textId="77777777" w:rsidR="00A74A47" w:rsidRDefault="00A74A47" w:rsidP="00087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4F7C" w14:textId="77777777" w:rsidR="00EB3C48" w:rsidRDefault="00EB3C48" w:rsidP="00A74A47">
      <w:r>
        <w:separator/>
      </w:r>
    </w:p>
  </w:footnote>
  <w:footnote w:type="continuationSeparator" w:id="0">
    <w:p w14:paraId="6727C5BE" w14:textId="77777777" w:rsidR="00EB3C48" w:rsidRDefault="00EB3C48" w:rsidP="00A7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BCFD" w14:textId="77777777" w:rsidR="00A74A47" w:rsidRDefault="00B03CB8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A6F858" wp14:editId="6F92027C">
          <wp:simplePos x="0" y="0"/>
          <wp:positionH relativeFrom="column">
            <wp:posOffset>-827405</wp:posOffset>
          </wp:positionH>
          <wp:positionV relativeFrom="paragraph">
            <wp:posOffset>-475615</wp:posOffset>
          </wp:positionV>
          <wp:extent cx="1634400" cy="835200"/>
          <wp:effectExtent l="0" t="0" r="4445" b="317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83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028"/>
    <w:multiLevelType w:val="hybridMultilevel"/>
    <w:tmpl w:val="38BE3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4CC"/>
    <w:multiLevelType w:val="hybridMultilevel"/>
    <w:tmpl w:val="B22A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5557"/>
    <w:multiLevelType w:val="hybridMultilevel"/>
    <w:tmpl w:val="59BE5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D4801"/>
    <w:multiLevelType w:val="hybridMultilevel"/>
    <w:tmpl w:val="2CDC6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25232">
    <w:abstractNumId w:val="2"/>
  </w:num>
  <w:num w:numId="2" w16cid:durableId="1547184203">
    <w:abstractNumId w:val="3"/>
  </w:num>
  <w:num w:numId="3" w16cid:durableId="1829205560">
    <w:abstractNumId w:val="0"/>
  </w:num>
  <w:num w:numId="4" w16cid:durableId="18825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63"/>
    <w:rsid w:val="0000165F"/>
    <w:rsid w:val="0001078B"/>
    <w:rsid w:val="000163B0"/>
    <w:rsid w:val="00027BDF"/>
    <w:rsid w:val="00036206"/>
    <w:rsid w:val="000536F0"/>
    <w:rsid w:val="0005501B"/>
    <w:rsid w:val="000551D3"/>
    <w:rsid w:val="000557A5"/>
    <w:rsid w:val="00057C43"/>
    <w:rsid w:val="00061B90"/>
    <w:rsid w:val="00065BFC"/>
    <w:rsid w:val="00066C3E"/>
    <w:rsid w:val="00067487"/>
    <w:rsid w:val="000813F2"/>
    <w:rsid w:val="00081AB9"/>
    <w:rsid w:val="000877B0"/>
    <w:rsid w:val="0009283F"/>
    <w:rsid w:val="000A4A6B"/>
    <w:rsid w:val="000C04D8"/>
    <w:rsid w:val="000C5717"/>
    <w:rsid w:val="000D07C0"/>
    <w:rsid w:val="000E5D99"/>
    <w:rsid w:val="000F5D15"/>
    <w:rsid w:val="00106F75"/>
    <w:rsid w:val="00125987"/>
    <w:rsid w:val="00125CC1"/>
    <w:rsid w:val="0014467E"/>
    <w:rsid w:val="00153F34"/>
    <w:rsid w:val="00157D10"/>
    <w:rsid w:val="00162790"/>
    <w:rsid w:val="00164034"/>
    <w:rsid w:val="001721C0"/>
    <w:rsid w:val="001770A1"/>
    <w:rsid w:val="00187084"/>
    <w:rsid w:val="00192071"/>
    <w:rsid w:val="001A52AC"/>
    <w:rsid w:val="001A53A8"/>
    <w:rsid w:val="001D44F0"/>
    <w:rsid w:val="001E2E04"/>
    <w:rsid w:val="001F6796"/>
    <w:rsid w:val="00203552"/>
    <w:rsid w:val="00205B76"/>
    <w:rsid w:val="00213CD2"/>
    <w:rsid w:val="00220128"/>
    <w:rsid w:val="00222E01"/>
    <w:rsid w:val="0022694D"/>
    <w:rsid w:val="00235095"/>
    <w:rsid w:val="0024174A"/>
    <w:rsid w:val="00242A8B"/>
    <w:rsid w:val="00246317"/>
    <w:rsid w:val="002510F9"/>
    <w:rsid w:val="002B05F2"/>
    <w:rsid w:val="002B0678"/>
    <w:rsid w:val="002B1B2E"/>
    <w:rsid w:val="002B421C"/>
    <w:rsid w:val="002B7042"/>
    <w:rsid w:val="002C4A50"/>
    <w:rsid w:val="002D0D6A"/>
    <w:rsid w:val="002D6615"/>
    <w:rsid w:val="002E4FF7"/>
    <w:rsid w:val="00305306"/>
    <w:rsid w:val="003123C5"/>
    <w:rsid w:val="00316C34"/>
    <w:rsid w:val="00323DC6"/>
    <w:rsid w:val="00323FE9"/>
    <w:rsid w:val="0032730F"/>
    <w:rsid w:val="00327DDD"/>
    <w:rsid w:val="00366878"/>
    <w:rsid w:val="00372265"/>
    <w:rsid w:val="00376A80"/>
    <w:rsid w:val="003C1036"/>
    <w:rsid w:val="003D2459"/>
    <w:rsid w:val="003D6D3F"/>
    <w:rsid w:val="003D7519"/>
    <w:rsid w:val="00422EB0"/>
    <w:rsid w:val="0042430D"/>
    <w:rsid w:val="004517FE"/>
    <w:rsid w:val="00460FE3"/>
    <w:rsid w:val="00480F8A"/>
    <w:rsid w:val="004A1506"/>
    <w:rsid w:val="004A33FE"/>
    <w:rsid w:val="004A6FC5"/>
    <w:rsid w:val="004B000E"/>
    <w:rsid w:val="004B14BC"/>
    <w:rsid w:val="004B4EFA"/>
    <w:rsid w:val="004B7849"/>
    <w:rsid w:val="004C724A"/>
    <w:rsid w:val="004D49AB"/>
    <w:rsid w:val="004D4A5E"/>
    <w:rsid w:val="004D6827"/>
    <w:rsid w:val="004E06DD"/>
    <w:rsid w:val="004E7DF0"/>
    <w:rsid w:val="004F3C97"/>
    <w:rsid w:val="00510760"/>
    <w:rsid w:val="00522C4D"/>
    <w:rsid w:val="00527E6E"/>
    <w:rsid w:val="0053123E"/>
    <w:rsid w:val="00536C40"/>
    <w:rsid w:val="00541186"/>
    <w:rsid w:val="00547E4C"/>
    <w:rsid w:val="00555305"/>
    <w:rsid w:val="005554C3"/>
    <w:rsid w:val="005665C9"/>
    <w:rsid w:val="005841AD"/>
    <w:rsid w:val="00590C24"/>
    <w:rsid w:val="005A1863"/>
    <w:rsid w:val="005B3832"/>
    <w:rsid w:val="005E0BEA"/>
    <w:rsid w:val="005E5FAF"/>
    <w:rsid w:val="005F2CE3"/>
    <w:rsid w:val="005F625A"/>
    <w:rsid w:val="005F7E7E"/>
    <w:rsid w:val="0060732C"/>
    <w:rsid w:val="00644815"/>
    <w:rsid w:val="00645898"/>
    <w:rsid w:val="00651E96"/>
    <w:rsid w:val="00656C95"/>
    <w:rsid w:val="00657920"/>
    <w:rsid w:val="00657C98"/>
    <w:rsid w:val="006656F9"/>
    <w:rsid w:val="006676FC"/>
    <w:rsid w:val="00676AEC"/>
    <w:rsid w:val="00681F0A"/>
    <w:rsid w:val="00691491"/>
    <w:rsid w:val="006B0B87"/>
    <w:rsid w:val="006C6585"/>
    <w:rsid w:val="006E3DD0"/>
    <w:rsid w:val="006E449B"/>
    <w:rsid w:val="006F6097"/>
    <w:rsid w:val="006F6DE0"/>
    <w:rsid w:val="00705327"/>
    <w:rsid w:val="00720435"/>
    <w:rsid w:val="00721B99"/>
    <w:rsid w:val="00721EE7"/>
    <w:rsid w:val="00732663"/>
    <w:rsid w:val="0073475D"/>
    <w:rsid w:val="00736CCF"/>
    <w:rsid w:val="00743C38"/>
    <w:rsid w:val="00744611"/>
    <w:rsid w:val="00756E1B"/>
    <w:rsid w:val="00765B11"/>
    <w:rsid w:val="007B46EB"/>
    <w:rsid w:val="007B5C83"/>
    <w:rsid w:val="007B6310"/>
    <w:rsid w:val="007B6694"/>
    <w:rsid w:val="007F7E12"/>
    <w:rsid w:val="00802B13"/>
    <w:rsid w:val="00805DBF"/>
    <w:rsid w:val="008111D2"/>
    <w:rsid w:val="00814792"/>
    <w:rsid w:val="00816353"/>
    <w:rsid w:val="00826220"/>
    <w:rsid w:val="00831F37"/>
    <w:rsid w:val="00841C1F"/>
    <w:rsid w:val="00841F68"/>
    <w:rsid w:val="00842CAD"/>
    <w:rsid w:val="00860548"/>
    <w:rsid w:val="00867DEA"/>
    <w:rsid w:val="008943D1"/>
    <w:rsid w:val="008977B7"/>
    <w:rsid w:val="008C5D5B"/>
    <w:rsid w:val="008E3777"/>
    <w:rsid w:val="008E4908"/>
    <w:rsid w:val="008F1CDC"/>
    <w:rsid w:val="009120C6"/>
    <w:rsid w:val="009155F0"/>
    <w:rsid w:val="00920E25"/>
    <w:rsid w:val="00933F41"/>
    <w:rsid w:val="009504B4"/>
    <w:rsid w:val="009546DE"/>
    <w:rsid w:val="00962E90"/>
    <w:rsid w:val="00967454"/>
    <w:rsid w:val="0098031F"/>
    <w:rsid w:val="00984E00"/>
    <w:rsid w:val="00993B33"/>
    <w:rsid w:val="009A05EC"/>
    <w:rsid w:val="009A7B16"/>
    <w:rsid w:val="009B1DD0"/>
    <w:rsid w:val="009D04DE"/>
    <w:rsid w:val="009D5EE9"/>
    <w:rsid w:val="009D5F32"/>
    <w:rsid w:val="009E71CD"/>
    <w:rsid w:val="009F0291"/>
    <w:rsid w:val="009F1156"/>
    <w:rsid w:val="00A00AD4"/>
    <w:rsid w:val="00A03982"/>
    <w:rsid w:val="00A03E28"/>
    <w:rsid w:val="00A05C30"/>
    <w:rsid w:val="00A13830"/>
    <w:rsid w:val="00A32373"/>
    <w:rsid w:val="00A44C94"/>
    <w:rsid w:val="00A455D4"/>
    <w:rsid w:val="00A51234"/>
    <w:rsid w:val="00A51288"/>
    <w:rsid w:val="00A63235"/>
    <w:rsid w:val="00A7096F"/>
    <w:rsid w:val="00A74A47"/>
    <w:rsid w:val="00A829F6"/>
    <w:rsid w:val="00A90A90"/>
    <w:rsid w:val="00A97C40"/>
    <w:rsid w:val="00AA3834"/>
    <w:rsid w:val="00AA39B9"/>
    <w:rsid w:val="00AB3317"/>
    <w:rsid w:val="00AB34DE"/>
    <w:rsid w:val="00AC193A"/>
    <w:rsid w:val="00AC1F2F"/>
    <w:rsid w:val="00AC32F3"/>
    <w:rsid w:val="00AC363B"/>
    <w:rsid w:val="00AC6D52"/>
    <w:rsid w:val="00AD585B"/>
    <w:rsid w:val="00AE55C7"/>
    <w:rsid w:val="00AF16D0"/>
    <w:rsid w:val="00B03CB8"/>
    <w:rsid w:val="00B06AAE"/>
    <w:rsid w:val="00B1476E"/>
    <w:rsid w:val="00B34544"/>
    <w:rsid w:val="00B3460F"/>
    <w:rsid w:val="00B35398"/>
    <w:rsid w:val="00B56398"/>
    <w:rsid w:val="00B74B7C"/>
    <w:rsid w:val="00B90CA1"/>
    <w:rsid w:val="00B94C38"/>
    <w:rsid w:val="00BA5256"/>
    <w:rsid w:val="00BC0803"/>
    <w:rsid w:val="00BD5757"/>
    <w:rsid w:val="00BE3CB7"/>
    <w:rsid w:val="00BE4720"/>
    <w:rsid w:val="00BE5E5A"/>
    <w:rsid w:val="00C00A7C"/>
    <w:rsid w:val="00C21756"/>
    <w:rsid w:val="00C64C3F"/>
    <w:rsid w:val="00C67C8D"/>
    <w:rsid w:val="00C73514"/>
    <w:rsid w:val="00C7380D"/>
    <w:rsid w:val="00C77832"/>
    <w:rsid w:val="00C84D12"/>
    <w:rsid w:val="00CA5E17"/>
    <w:rsid w:val="00CA6539"/>
    <w:rsid w:val="00CB55E5"/>
    <w:rsid w:val="00CC2A03"/>
    <w:rsid w:val="00CC5859"/>
    <w:rsid w:val="00CE7677"/>
    <w:rsid w:val="00CF4017"/>
    <w:rsid w:val="00D02CEB"/>
    <w:rsid w:val="00D252FA"/>
    <w:rsid w:val="00D2593E"/>
    <w:rsid w:val="00D30BA3"/>
    <w:rsid w:val="00D3430A"/>
    <w:rsid w:val="00D367A8"/>
    <w:rsid w:val="00D50C9F"/>
    <w:rsid w:val="00D56E8B"/>
    <w:rsid w:val="00D62047"/>
    <w:rsid w:val="00D655CD"/>
    <w:rsid w:val="00D82B98"/>
    <w:rsid w:val="00D831B5"/>
    <w:rsid w:val="00D911ED"/>
    <w:rsid w:val="00D951F0"/>
    <w:rsid w:val="00DA0BC5"/>
    <w:rsid w:val="00DB3AAC"/>
    <w:rsid w:val="00DB5261"/>
    <w:rsid w:val="00DB6FBF"/>
    <w:rsid w:val="00DC0E82"/>
    <w:rsid w:val="00DC16A7"/>
    <w:rsid w:val="00DD75C7"/>
    <w:rsid w:val="00DE6802"/>
    <w:rsid w:val="00DF0260"/>
    <w:rsid w:val="00E06983"/>
    <w:rsid w:val="00E126B3"/>
    <w:rsid w:val="00E26494"/>
    <w:rsid w:val="00E35585"/>
    <w:rsid w:val="00E52868"/>
    <w:rsid w:val="00E54DC8"/>
    <w:rsid w:val="00E54FAA"/>
    <w:rsid w:val="00E556A8"/>
    <w:rsid w:val="00E71D35"/>
    <w:rsid w:val="00E87307"/>
    <w:rsid w:val="00E87C43"/>
    <w:rsid w:val="00EA1DD1"/>
    <w:rsid w:val="00EA231D"/>
    <w:rsid w:val="00EB3C48"/>
    <w:rsid w:val="00EC5DEB"/>
    <w:rsid w:val="00EE0ABB"/>
    <w:rsid w:val="00EE2DC6"/>
    <w:rsid w:val="00EE3F38"/>
    <w:rsid w:val="00EE472C"/>
    <w:rsid w:val="00EE5DFB"/>
    <w:rsid w:val="00EE7FCE"/>
    <w:rsid w:val="00EF161D"/>
    <w:rsid w:val="00F00C8F"/>
    <w:rsid w:val="00F12409"/>
    <w:rsid w:val="00F142E1"/>
    <w:rsid w:val="00F45772"/>
    <w:rsid w:val="00F572F5"/>
    <w:rsid w:val="00F57847"/>
    <w:rsid w:val="00F578DB"/>
    <w:rsid w:val="00F75227"/>
    <w:rsid w:val="00F85B6A"/>
    <w:rsid w:val="00F926E4"/>
    <w:rsid w:val="00FA6D10"/>
    <w:rsid w:val="00FB02C7"/>
    <w:rsid w:val="00FD74AB"/>
    <w:rsid w:val="00FE04F3"/>
    <w:rsid w:val="00FF13BC"/>
    <w:rsid w:val="00FF28D1"/>
    <w:rsid w:val="00FF363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E57DEE"/>
  <w15:docId w15:val="{9C94AF3D-E55D-4911-B32F-26BC685C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585"/>
    <w:pPr>
      <w:spacing w:after="8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B03CB8"/>
    <w:pPr>
      <w:keepNext/>
      <w:keepLines/>
      <w:spacing w:after="200"/>
      <w:outlineLvl w:val="0"/>
    </w:pPr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11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F1156"/>
    <w:rPr>
      <w:rFonts w:ascii="Arial" w:hAnsi="Arial"/>
      <w:sz w:val="19"/>
      <w:szCs w:val="24"/>
    </w:rPr>
  </w:style>
  <w:style w:type="paragraph" w:styleId="Sidfot">
    <w:name w:val="footer"/>
    <w:basedOn w:val="Normal"/>
    <w:link w:val="SidfotChar"/>
    <w:rsid w:val="009F1156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SidfotChar">
    <w:name w:val="Sidfot Char"/>
    <w:basedOn w:val="Standardstycketeckensnitt"/>
    <w:link w:val="Sidfot"/>
    <w:rsid w:val="009F1156"/>
    <w:rPr>
      <w:rFonts w:ascii="Arial" w:hAnsi="Arial"/>
      <w:sz w:val="13"/>
      <w:szCs w:val="24"/>
    </w:rPr>
  </w:style>
  <w:style w:type="paragraph" w:styleId="Ballongtext">
    <w:name w:val="Balloon Text"/>
    <w:basedOn w:val="Normal"/>
    <w:link w:val="BallongtextChar"/>
    <w:semiHidden/>
    <w:rsid w:val="009F11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F11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F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03CB8"/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paragraph" w:customStyle="1" w:styleId="Allmntstyckeformat">
    <w:name w:val="[Allmänt styckeformat]"/>
    <w:basedOn w:val="Normal"/>
    <w:uiPriority w:val="99"/>
    <w:rsid w:val="000877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</w:rPr>
  </w:style>
  <w:style w:type="character" w:styleId="Hyperlnk">
    <w:name w:val="Hyperlink"/>
    <w:basedOn w:val="Standardstycketeckensnitt"/>
    <w:semiHidden/>
    <w:rsid w:val="002B421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86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C193A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22012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20128"/>
    <w:rPr>
      <w:sz w:val="20"/>
      <w:szCs w:val="20"/>
    </w:rPr>
  </w:style>
  <w:style w:type="character" w:styleId="Fotnotsreferens">
    <w:name w:val="footnote reference"/>
    <w:basedOn w:val="Standardstycketeckensnitt"/>
    <w:semiHidden/>
    <w:unhideWhenUsed/>
    <w:rsid w:val="00220128"/>
    <w:rPr>
      <w:vertAlign w:val="superscript"/>
    </w:rPr>
  </w:style>
  <w:style w:type="paragraph" w:customStyle="1" w:styleId="Body">
    <w:name w:val="Body"/>
    <w:rsid w:val="004D68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andskyddsforeningen.se/webbshop/normer-och-regelverk/sbf-5012-regler-for-boendesprinkl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sbyggaren.se/boendesprinkler-en-enkel-teknik-som-raddar-liv-och-egend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iss@boverket.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ers.rosenkilde@tmf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mf.se" TargetMode="External"/><Relationship Id="rId1" Type="http://schemas.openxmlformats.org/officeDocument/2006/relationships/hyperlink" Target="mailto:info@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sir\appdata\roaming\workgrouptemplates\arb\TMF%20mallar\TMF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2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8cdf9-8cca-4884-98c2-b2242b6622e4">
      <Terms xmlns="http://schemas.microsoft.com/office/infopath/2007/PartnerControls"/>
    </lcf76f155ced4ddcb4097134ff3c332f>
    <TaxCatchAll xmlns="9f90f02d-4517-4086-9a37-a6efe658b7c2" xsi:nil="true"/>
    <SharedWithUsers xmlns="9f90f02d-4517-4086-9a37-a6efe658b7c2">
      <UserInfo>
        <DisplayName>Cecilia Ask Engström</DisplayName>
        <AccountId>19</AccountId>
        <AccountType/>
      </UserInfo>
      <UserInfo>
        <DisplayName>Linda Löf</DisplayName>
        <AccountId>15</AccountId>
        <AccountType/>
      </UserInfo>
      <UserInfo>
        <DisplayName>Sandra Furtenbach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E4F40DD39F041B1B39F2F0E6B48DA" ma:contentTypeVersion="16" ma:contentTypeDescription="Create a new document." ma:contentTypeScope="" ma:versionID="fb46011c9266ed935290bb17a2c0d634">
  <xsd:schema xmlns:xsd="http://www.w3.org/2001/XMLSchema" xmlns:xs="http://www.w3.org/2001/XMLSchema" xmlns:p="http://schemas.microsoft.com/office/2006/metadata/properties" xmlns:ns2="3848cdf9-8cca-4884-98c2-b2242b6622e4" xmlns:ns3="9f90f02d-4517-4086-9a37-a6efe658b7c2" targetNamespace="http://schemas.microsoft.com/office/2006/metadata/properties" ma:root="true" ma:fieldsID="5d94b92bc39eca23b6f62f7edf2438bd" ns2:_="" ns3:_="">
    <xsd:import namespace="3848cdf9-8cca-4884-98c2-b2242b6622e4"/>
    <xsd:import namespace="9f90f02d-4517-4086-9a37-a6efe658b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cdf9-8cca-4884-98c2-b2242b66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f02d-4517-4086-9a37-a6efe658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1ec4bb-2c6f-4bd5-baa2-962f0d2800e3}" ma:internalName="TaxCatchAll" ma:showField="CatchAllData" ma:web="9f90f02d-4517-4086-9a37-a6efe658b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6748-1386-4E6B-AE2E-3F423ADA8B5A}">
  <ds:schemaRefs>
    <ds:schemaRef ds:uri="http://schemas.microsoft.com/office/2006/metadata/properties"/>
    <ds:schemaRef ds:uri="http://schemas.microsoft.com/office/infopath/2007/PartnerControls"/>
    <ds:schemaRef ds:uri="3848cdf9-8cca-4884-98c2-b2242b6622e4"/>
    <ds:schemaRef ds:uri="9f90f02d-4517-4086-9a37-a6efe658b7c2"/>
  </ds:schemaRefs>
</ds:datastoreItem>
</file>

<file path=customXml/itemProps2.xml><?xml version="1.0" encoding="utf-8"?>
<ds:datastoreItem xmlns:ds="http://schemas.openxmlformats.org/officeDocument/2006/customXml" ds:itemID="{BB75235C-8850-4EEA-A160-B0A9E433B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D2BA4-7940-4C65-AF8B-DCE3B7D3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8cdf9-8cca-4884-98c2-b2242b6622e4"/>
    <ds:schemaRef ds:uri="9f90f02d-4517-4086-9a37-a6efe658b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85FFB-8628-4EE8-9D2F-1975D15F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TMF_Brevmall.dotx</Template>
  <TotalTime>87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Imner</dc:creator>
  <cp:lastModifiedBy>Anders Rosenkilde</cp:lastModifiedBy>
  <cp:revision>77</cp:revision>
  <cp:lastPrinted>2016-10-04T12:53:00Z</cp:lastPrinted>
  <dcterms:created xsi:type="dcterms:W3CDTF">2023-08-17T09:56:00Z</dcterms:created>
  <dcterms:modified xsi:type="dcterms:W3CDTF">2023-08-23T13:06:00Z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0x010100B3BE4F40DD39F041B1B39F2F0E6B48DA</vt:lpwstr>
  </property>
  <property fmtid="{D5CDD505-2E9C-101B-9397-08002B2CF9AE}" pid="3" name="MediaServiceImageTags">
    <vt:lpwstr/>
  </property>
</Properties>
</file>